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CC5" w:rsidRDefault="00671CC5" w:rsidP="00671CC5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671CC5" w:rsidRPr="0022631D" w:rsidRDefault="00671CC5" w:rsidP="00671CC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671CC5" w:rsidRPr="00E56328" w:rsidRDefault="00671CC5" w:rsidP="00671CC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671CC5" w:rsidRPr="00E56328" w:rsidRDefault="00671CC5" w:rsidP="00671CC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671CC5" w:rsidRPr="0022631D" w:rsidRDefault="00671CC5" w:rsidP="00671CC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671CC5" w:rsidRPr="0022631D" w:rsidRDefault="00671CC5" w:rsidP="00671CC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671CC5" w:rsidRPr="0022631D" w:rsidRDefault="00671CC5" w:rsidP="00BA33C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33C4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Դիլիջան, Մյասնիկյան 55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3F7818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F7818" w:rsidRPr="003F7818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 համայնքի Դիլիջան քաղաքում և Գոշ բնակավայրում հենապատերի հիմնանորոգման աշխատանքների</w:t>
      </w:r>
      <w:r w:rsidR="00BA33C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</w:t>
      </w:r>
      <w:r w:rsidR="00805EA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ԲՄ</w:t>
      </w:r>
      <w:r w:rsidR="0008128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ԱՇ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ՁԲ-2</w:t>
      </w:r>
      <w:r w:rsidR="00456DC4">
        <w:rPr>
          <w:rFonts w:ascii="GHEA Grapalat" w:eastAsia="Times New Roman" w:hAnsi="GHEA Grapalat" w:cs="Sylfaen"/>
          <w:b/>
          <w:sz w:val="20"/>
          <w:szCs w:val="20"/>
          <w:lang w:eastAsia="ru-RU"/>
        </w:rPr>
        <w:t>6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 w:rsidR="00EC4AA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</w:t>
      </w:r>
      <w:r w:rsidR="00456DC4">
        <w:rPr>
          <w:rFonts w:ascii="GHEA Grapalat" w:eastAsia="Times New Roman" w:hAnsi="GHEA Grapalat" w:cs="Sylfaen"/>
          <w:b/>
          <w:sz w:val="20"/>
          <w:szCs w:val="20"/>
          <w:lang w:eastAsia="ru-RU"/>
        </w:rPr>
        <w:t>3</w:t>
      </w:r>
      <w:r w:rsidR="00BA33C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02"/>
        <w:gridCol w:w="571"/>
        <w:gridCol w:w="828"/>
        <w:gridCol w:w="13"/>
        <w:gridCol w:w="29"/>
        <w:gridCol w:w="290"/>
        <w:gridCol w:w="377"/>
        <w:gridCol w:w="408"/>
        <w:gridCol w:w="301"/>
        <w:gridCol w:w="271"/>
        <w:gridCol w:w="154"/>
        <w:gridCol w:w="143"/>
        <w:gridCol w:w="165"/>
        <w:gridCol w:w="117"/>
        <w:gridCol w:w="494"/>
        <w:gridCol w:w="74"/>
        <w:gridCol w:w="141"/>
        <w:gridCol w:w="648"/>
        <w:gridCol w:w="332"/>
        <w:gridCol w:w="81"/>
        <w:gridCol w:w="73"/>
        <w:gridCol w:w="446"/>
        <w:gridCol w:w="204"/>
        <w:gridCol w:w="343"/>
        <w:gridCol w:w="143"/>
        <w:gridCol w:w="587"/>
        <w:gridCol w:w="39"/>
        <w:gridCol w:w="636"/>
        <w:gridCol w:w="12"/>
        <w:gridCol w:w="196"/>
        <w:gridCol w:w="26"/>
        <w:gridCol w:w="186"/>
        <w:gridCol w:w="35"/>
        <w:gridCol w:w="2037"/>
      </w:tblGrid>
      <w:tr w:rsidR="00671CC5" w:rsidRPr="00F71144" w:rsidTr="006C5800">
        <w:trPr>
          <w:trHeight w:val="146"/>
        </w:trPr>
        <w:tc>
          <w:tcPr>
            <w:tcW w:w="510" w:type="dxa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2" w:type="dxa"/>
            <w:gridSpan w:val="34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671CC5" w:rsidRPr="00F71144" w:rsidTr="006C5800">
        <w:trPr>
          <w:trHeight w:val="110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5" w:type="dxa"/>
            <w:gridSpan w:val="9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480" w:type="dxa"/>
            <w:gridSpan w:val="5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A33C4" w:rsidRPr="00F71144" w:rsidTr="006C5800">
        <w:trPr>
          <w:trHeight w:val="175"/>
        </w:trPr>
        <w:tc>
          <w:tcPr>
            <w:tcW w:w="510" w:type="dxa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125" w:type="dxa"/>
            <w:gridSpan w:val="9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8"/>
            <w:vMerge/>
            <w:shd w:val="clear" w:color="auto" w:fill="auto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5"/>
            <w:vMerge/>
            <w:shd w:val="clear" w:color="auto" w:fill="auto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33C4" w:rsidRPr="00F71144" w:rsidTr="006C5800">
        <w:trPr>
          <w:trHeight w:val="275"/>
        </w:trPr>
        <w:tc>
          <w:tcPr>
            <w:tcW w:w="5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7818" w:rsidRPr="00F71144" w:rsidTr="006C5800">
        <w:trPr>
          <w:trHeight w:val="40"/>
        </w:trPr>
        <w:tc>
          <w:tcPr>
            <w:tcW w:w="510" w:type="dxa"/>
            <w:shd w:val="clear" w:color="auto" w:fill="auto"/>
            <w:vAlign w:val="center"/>
          </w:tcPr>
          <w:p w:rsidR="003F7818" w:rsidRPr="00F71144" w:rsidRDefault="003F7818" w:rsidP="003F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3F7818" w:rsidRPr="00A725A1" w:rsidRDefault="003F7818" w:rsidP="003F78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sz w:val="14"/>
                <w:szCs w:val="14"/>
                <w:vertAlign w:val="subscript"/>
                <w:lang w:val="hy-AM"/>
              </w:rPr>
            </w:pPr>
            <w:r w:rsidRPr="003F7818">
              <w:rPr>
                <w:rFonts w:ascii="GHEA Grapalat" w:hAnsi="GHEA Grapalat"/>
                <w:b/>
                <w:sz w:val="14"/>
                <w:szCs w:val="14"/>
              </w:rPr>
              <w:t>Դիլիջան համայնքի Դիլիջան քաղաքում հենապատերի հիմնանորոգման աշխատանքներ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818" w:rsidRPr="00F71144" w:rsidRDefault="003F7818" w:rsidP="003F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818" w:rsidRPr="00F71144" w:rsidRDefault="003F7818" w:rsidP="003F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818" w:rsidRPr="00F71144" w:rsidRDefault="003F7818" w:rsidP="003F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818" w:rsidRPr="00F71144" w:rsidRDefault="003F7818" w:rsidP="003F78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3F7818" w:rsidRPr="003F7818" w:rsidRDefault="003F7818" w:rsidP="003F78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F78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243 004 034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818" w:rsidRPr="00F71144" w:rsidRDefault="003F7818" w:rsidP="003F78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փորձաքննություն անցած ն</w:t>
            </w:r>
            <w:r w:rsidRPr="00F7114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ախագծանախահաշվային փաստաթղթերի</w:t>
            </w:r>
          </w:p>
        </w:tc>
        <w:tc>
          <w:tcPr>
            <w:tcW w:w="24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818" w:rsidRPr="00F71144" w:rsidRDefault="003F7818" w:rsidP="003F78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փորձաքննություն անցած ն</w:t>
            </w:r>
            <w:r w:rsidRPr="00F7114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ախագծանախահաշվային փաստաթղթերի</w:t>
            </w:r>
          </w:p>
        </w:tc>
      </w:tr>
      <w:tr w:rsidR="003F7818" w:rsidRPr="00F71144" w:rsidTr="003F7818">
        <w:trPr>
          <w:trHeight w:val="1193"/>
        </w:trPr>
        <w:tc>
          <w:tcPr>
            <w:tcW w:w="510" w:type="dxa"/>
            <w:shd w:val="clear" w:color="auto" w:fill="auto"/>
            <w:vAlign w:val="center"/>
          </w:tcPr>
          <w:p w:rsidR="003F7818" w:rsidRPr="00F71144" w:rsidRDefault="003F7818" w:rsidP="003F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:rsidR="003F7818" w:rsidRPr="00A725A1" w:rsidRDefault="003F7818" w:rsidP="003F78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F781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Դիլիջան</w:t>
            </w:r>
            <w:proofErr w:type="spellEnd"/>
            <w:r w:rsidRPr="003F781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F781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համայնքի</w:t>
            </w:r>
            <w:proofErr w:type="spellEnd"/>
            <w:r w:rsidRPr="003F781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F781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Գոշ</w:t>
            </w:r>
            <w:proofErr w:type="spellEnd"/>
            <w:r w:rsidRPr="003F781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F781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բնակավայրում</w:t>
            </w:r>
            <w:proofErr w:type="spellEnd"/>
            <w:r w:rsidRPr="003F781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F781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հենապատերի</w:t>
            </w:r>
            <w:proofErr w:type="spellEnd"/>
            <w:r w:rsidRPr="003F781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F781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հիմնանորոգման</w:t>
            </w:r>
            <w:proofErr w:type="spellEnd"/>
            <w:r w:rsidRPr="003F781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F7818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աշխատանքներ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818" w:rsidRPr="00F71144" w:rsidRDefault="003F7818" w:rsidP="003F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818" w:rsidRPr="00F71144" w:rsidRDefault="003F7818" w:rsidP="003F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818" w:rsidRPr="00F71144" w:rsidRDefault="003F7818" w:rsidP="003F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818" w:rsidRPr="00F71144" w:rsidRDefault="003F7818" w:rsidP="003F78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3F7818" w:rsidRPr="003F7818" w:rsidRDefault="003F7818" w:rsidP="003F78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F78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41 088 724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818" w:rsidRDefault="003F7818" w:rsidP="003F7818">
            <w:r w:rsidRPr="00786F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փորձաքննություն անցած ն</w:t>
            </w:r>
            <w:r w:rsidRPr="00786F4B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ախագծանախահաշվային փաստաթղթերի</w:t>
            </w:r>
          </w:p>
        </w:tc>
        <w:tc>
          <w:tcPr>
            <w:tcW w:w="24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818" w:rsidRDefault="003F7818" w:rsidP="003F7818">
            <w:r w:rsidRPr="005A54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փորձաքննություն անցած ն</w:t>
            </w:r>
            <w:r w:rsidRPr="005A54FF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ախագծանախահաշվային փաստաթղթերի</w:t>
            </w:r>
          </w:p>
        </w:tc>
      </w:tr>
      <w:tr w:rsidR="00A725A1" w:rsidRPr="00F71144" w:rsidTr="00624EBA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A725A1" w:rsidRPr="00A725A1" w:rsidRDefault="00A725A1" w:rsidP="00A72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CC5" w:rsidRPr="00DB3259" w:rsidRDefault="00DB3259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20-րդ հոդված</w:t>
            </w:r>
          </w:p>
        </w:tc>
      </w:tr>
      <w:tr w:rsidR="00671CC5" w:rsidRPr="00F71144" w:rsidTr="00624EBA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71CC5" w:rsidRPr="00DB3259" w:rsidRDefault="003F7818" w:rsidP="003F78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507140"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507140"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CC5" w:rsidRPr="00F71144" w:rsidRDefault="00671CC5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24EBA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rPr>
          <w:trHeight w:val="605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71" w:type="dxa"/>
            <w:gridSpan w:val="9"/>
            <w:vMerge w:val="restart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158" w:type="dxa"/>
            <w:gridSpan w:val="23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71CC5" w:rsidRPr="00F71144" w:rsidTr="006C5800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1" w:type="dxa"/>
            <w:gridSpan w:val="9"/>
            <w:vMerge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4" w:type="dxa"/>
            <w:gridSpan w:val="11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71CC5" w:rsidRPr="00F71144" w:rsidTr="006C5800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9" w:type="dxa"/>
            <w:gridSpan w:val="32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71CC5" w:rsidRPr="00F71144" w:rsidTr="006C5800">
        <w:trPr>
          <w:trHeight w:val="226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671CC5" w:rsidRPr="00F71144" w:rsidRDefault="00671CC5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71" w:type="dxa"/>
            <w:gridSpan w:val="9"/>
            <w:shd w:val="clear" w:color="auto" w:fill="auto"/>
            <w:vAlign w:val="center"/>
          </w:tcPr>
          <w:p w:rsidR="00671CC5" w:rsidRPr="00F71144" w:rsidRDefault="003F7818" w:rsidP="00F711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F78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«Քյավառ Սերվիս» ՍՊԸ</w:t>
            </w:r>
          </w:p>
        </w:tc>
        <w:tc>
          <w:tcPr>
            <w:tcW w:w="2714" w:type="dxa"/>
            <w:gridSpan w:val="11"/>
            <w:shd w:val="clear" w:color="auto" w:fill="auto"/>
            <w:vAlign w:val="center"/>
          </w:tcPr>
          <w:p w:rsidR="00671CC5" w:rsidRPr="00A725A1" w:rsidRDefault="003F7818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186000000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71CC5" w:rsidRPr="00157DFD" w:rsidRDefault="00B3383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37200000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671CC5" w:rsidRPr="00157DFD" w:rsidRDefault="00B3383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223200000</w:t>
            </w:r>
          </w:p>
        </w:tc>
      </w:tr>
      <w:tr w:rsidR="00FF39C2" w:rsidRPr="00F71144" w:rsidTr="006C5800">
        <w:trPr>
          <w:trHeight w:val="226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FF39C2" w:rsidRPr="00FF39C2" w:rsidRDefault="00FF39C2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671" w:type="dxa"/>
            <w:gridSpan w:val="9"/>
            <w:shd w:val="clear" w:color="auto" w:fill="auto"/>
            <w:vAlign w:val="center"/>
          </w:tcPr>
          <w:p w:rsidR="00FF39C2" w:rsidRPr="00F71144" w:rsidRDefault="003F7818" w:rsidP="00F711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78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«Թայմլիս» ՍՊԸ</w:t>
            </w:r>
          </w:p>
        </w:tc>
        <w:tc>
          <w:tcPr>
            <w:tcW w:w="2714" w:type="dxa"/>
            <w:gridSpan w:val="11"/>
            <w:shd w:val="clear" w:color="auto" w:fill="auto"/>
            <w:vAlign w:val="center"/>
          </w:tcPr>
          <w:p w:rsidR="00FF39C2" w:rsidRPr="009073D1" w:rsidRDefault="003F7818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198753362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F39C2" w:rsidRPr="00635DB6" w:rsidRDefault="00B3383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39750672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FF39C2" w:rsidRPr="00635DB6" w:rsidRDefault="00B3383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238504034</w:t>
            </w:r>
          </w:p>
        </w:tc>
      </w:tr>
      <w:tr w:rsidR="00E1774D" w:rsidRPr="00F71144" w:rsidTr="006C5800">
        <w:trPr>
          <w:trHeight w:val="226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1774D" w:rsidRDefault="00E1774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671" w:type="dxa"/>
            <w:gridSpan w:val="9"/>
            <w:shd w:val="clear" w:color="auto" w:fill="auto"/>
            <w:vAlign w:val="center"/>
          </w:tcPr>
          <w:p w:rsidR="00E1774D" w:rsidRPr="00DB3259" w:rsidRDefault="00E1774D" w:rsidP="00F711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14" w:type="dxa"/>
            <w:gridSpan w:val="11"/>
            <w:shd w:val="clear" w:color="auto" w:fill="auto"/>
            <w:vAlign w:val="center"/>
          </w:tcPr>
          <w:p w:rsidR="00E1774D" w:rsidRDefault="00E1774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E1774D" w:rsidRDefault="00E1774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E1774D" w:rsidRDefault="00E1774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1774D" w:rsidRPr="00F71144" w:rsidTr="006C5800">
        <w:trPr>
          <w:trHeight w:val="226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E1774D" w:rsidRDefault="00E1774D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671" w:type="dxa"/>
            <w:gridSpan w:val="9"/>
            <w:shd w:val="clear" w:color="auto" w:fill="auto"/>
            <w:vAlign w:val="center"/>
          </w:tcPr>
          <w:p w:rsidR="003F7818" w:rsidRPr="003F7818" w:rsidRDefault="003F7818" w:rsidP="003F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78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«ԳԱԲՍ ԳՐՈՒՊ» ՍՊԸ</w:t>
            </w:r>
          </w:p>
          <w:p w:rsidR="00E1774D" w:rsidRPr="00DB3259" w:rsidRDefault="003F7818" w:rsidP="003F78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78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«ԹՐԱՖՖԻՔ» ՍՊԸ</w:t>
            </w:r>
          </w:p>
        </w:tc>
        <w:tc>
          <w:tcPr>
            <w:tcW w:w="2714" w:type="dxa"/>
            <w:gridSpan w:val="11"/>
            <w:shd w:val="clear" w:color="auto" w:fill="auto"/>
            <w:vAlign w:val="center"/>
          </w:tcPr>
          <w:p w:rsidR="00E1774D" w:rsidRPr="00A725A1" w:rsidRDefault="003F7818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E1774D" w:rsidRPr="00635DB6" w:rsidRDefault="00B3383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5000000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E1774D" w:rsidRPr="00635DB6" w:rsidRDefault="00B3383F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30000000</w:t>
            </w:r>
          </w:p>
        </w:tc>
      </w:tr>
      <w:tr w:rsidR="00A725A1" w:rsidRPr="00F71144" w:rsidTr="006C5800">
        <w:trPr>
          <w:trHeight w:val="226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A725A1" w:rsidRPr="00A725A1" w:rsidRDefault="00A725A1" w:rsidP="00A72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71" w:type="dxa"/>
            <w:gridSpan w:val="9"/>
            <w:shd w:val="clear" w:color="auto" w:fill="auto"/>
            <w:vAlign w:val="center"/>
          </w:tcPr>
          <w:p w:rsidR="00A725A1" w:rsidRPr="00F71144" w:rsidRDefault="003F7818" w:rsidP="00A72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78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«Թայմլիս» ՍՊԸ</w:t>
            </w:r>
          </w:p>
        </w:tc>
        <w:tc>
          <w:tcPr>
            <w:tcW w:w="2714" w:type="dxa"/>
            <w:gridSpan w:val="11"/>
            <w:shd w:val="clear" w:color="auto" w:fill="auto"/>
            <w:vAlign w:val="center"/>
          </w:tcPr>
          <w:p w:rsidR="00A725A1" w:rsidRPr="009073D1" w:rsidRDefault="003F7818" w:rsidP="00A72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33240603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A725A1" w:rsidRDefault="00B3383F" w:rsidP="00A72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6648121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:rsidR="00A725A1" w:rsidRDefault="00B3383F" w:rsidP="00A72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39888724</w:t>
            </w:r>
          </w:p>
        </w:tc>
      </w:tr>
      <w:tr w:rsidR="00624EBA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624EBA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24EBA" w:rsidRPr="00F71144" w:rsidTr="006C5800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24EBA" w:rsidRPr="00F71144" w:rsidTr="006C5800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7114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24EBA" w:rsidRPr="00F71144" w:rsidTr="006C5800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6C5800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6C5800">
        <w:trPr>
          <w:trHeight w:val="331"/>
        </w:trPr>
        <w:tc>
          <w:tcPr>
            <w:tcW w:w="2253" w:type="dxa"/>
            <w:gridSpan w:val="6"/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29"/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Հայտերի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մերժման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24EBA" w:rsidRPr="00F71144" w:rsidTr="00624EBA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6C5800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3F7818" w:rsidRDefault="003F7818" w:rsidP="003F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24EBA" w:rsidRPr="00F71144" w:rsidTr="006C5800">
        <w:trPr>
          <w:trHeight w:val="92"/>
        </w:trPr>
        <w:tc>
          <w:tcPr>
            <w:tcW w:w="4973" w:type="dxa"/>
            <w:gridSpan w:val="16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24EBA" w:rsidRPr="00F71144" w:rsidTr="006C5800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456DC4" w:rsidRDefault="00456DC4" w:rsidP="00456DC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C3790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C3790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3F7818" w:rsidRDefault="003F7818" w:rsidP="003F781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 w:rsidR="00BC7F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BC7F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24EBA" w:rsidRPr="00F71144" w:rsidTr="00624EBA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24EBA" w:rsidRPr="003F7818" w:rsidRDefault="00624EBA" w:rsidP="003F7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3F781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01.04.2026</w:t>
            </w:r>
          </w:p>
        </w:tc>
      </w:tr>
      <w:tr w:rsidR="00624EBA" w:rsidRPr="00F71144" w:rsidTr="006C5800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9F698F" w:rsidRDefault="00EE0023" w:rsidP="009F69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F7818"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3F7818"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3F7818"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 </w:t>
            </w:r>
            <w:r w:rsidR="009F698F"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624EBA"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9F698F"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624EBA"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9F698F"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24EBA" w:rsidRPr="00F71144" w:rsidTr="006C5800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9F698F" w:rsidRDefault="00EE0023" w:rsidP="009F69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F7818"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.0202</w:t>
            </w:r>
            <w:r w:rsidR="003F7818"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 </w:t>
            </w:r>
            <w:r w:rsidR="009F698F"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624EBA"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9F698F"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624EBA"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9F698F" w:rsidRPr="009F69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24EBA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4EBA" w:rsidRPr="00F71144" w:rsidTr="006C5800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8" w:type="dxa"/>
            <w:gridSpan w:val="30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24EBA" w:rsidRPr="00F71144" w:rsidTr="006C5800">
        <w:trPr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10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7" w:type="dxa"/>
            <w:gridSpan w:val="4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7" w:type="dxa"/>
            <w:gridSpan w:val="8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24EBA" w:rsidRPr="00F71144" w:rsidTr="006C5800">
        <w:trPr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10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7" w:type="dxa"/>
            <w:gridSpan w:val="4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8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24EBA" w:rsidRPr="00F71144" w:rsidTr="006C5800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24EBA" w:rsidRPr="00F71144" w:rsidTr="006C5800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624EBA" w:rsidRPr="00B6159C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624EBA" w:rsidRPr="00F71144" w:rsidRDefault="00456DC4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«Քյավառ Սերվիս» ՍՊԸ</w:t>
            </w:r>
          </w:p>
        </w:tc>
        <w:tc>
          <w:tcPr>
            <w:tcW w:w="2255" w:type="dxa"/>
            <w:gridSpan w:val="10"/>
            <w:shd w:val="clear" w:color="auto" w:fill="auto"/>
            <w:vAlign w:val="center"/>
          </w:tcPr>
          <w:p w:rsidR="00624EBA" w:rsidRPr="00F71144" w:rsidRDefault="00624EBA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ՀՀ-ՏՄԴՀ-ԲՄԱՇՁԲ-2</w:t>
            </w:r>
            <w:r w:rsidR="00456D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 w:rsidR="00456D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6C69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-1</w:t>
            </w:r>
          </w:p>
        </w:tc>
        <w:tc>
          <w:tcPr>
            <w:tcW w:w="1357" w:type="dxa"/>
            <w:gridSpan w:val="4"/>
            <w:shd w:val="clear" w:color="auto" w:fill="auto"/>
            <w:vAlign w:val="center"/>
          </w:tcPr>
          <w:p w:rsidR="00624EBA" w:rsidRPr="00456DC4" w:rsidRDefault="00456DC4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624EBA" w:rsidRPr="00456DC4" w:rsidRDefault="00EE0023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6C69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624EBA"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456D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24EBA" w:rsidRPr="00F71144" w:rsidRDefault="00624EBA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624EBA" w:rsidRPr="006C5800" w:rsidRDefault="00456DC4" w:rsidP="00B61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223200000</w:t>
            </w:r>
          </w:p>
        </w:tc>
      </w:tr>
      <w:tr w:rsidR="006C6919" w:rsidRPr="00F71144" w:rsidTr="006C5800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6C6919" w:rsidRPr="00456DC4" w:rsidRDefault="00456DC4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456DC4" w:rsidRPr="00456DC4" w:rsidRDefault="00456DC4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56D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ԳԱԲՍ</w:t>
            </w: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456D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ԳՐՈՒՊ</w:t>
            </w: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456D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  <w:p w:rsidR="006C6919" w:rsidRPr="00DB3259" w:rsidRDefault="00456DC4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56D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ԹՐԱՖՖԻՔ</w:t>
            </w: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456D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2255" w:type="dxa"/>
            <w:gridSpan w:val="10"/>
            <w:shd w:val="clear" w:color="auto" w:fill="auto"/>
            <w:vAlign w:val="center"/>
          </w:tcPr>
          <w:p w:rsidR="006C6919" w:rsidRPr="00456DC4" w:rsidRDefault="006C6919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69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ՀՀ-ՏՄԴՀ-ԲՄԱՇՁԲ-2</w:t>
            </w:r>
            <w:r w:rsidR="00456D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6C69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 w:rsidR="00456D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3-2</w:t>
            </w:r>
          </w:p>
        </w:tc>
        <w:tc>
          <w:tcPr>
            <w:tcW w:w="1357" w:type="dxa"/>
            <w:gridSpan w:val="4"/>
            <w:shd w:val="clear" w:color="auto" w:fill="auto"/>
            <w:vAlign w:val="center"/>
          </w:tcPr>
          <w:p w:rsidR="006C6919" w:rsidRPr="009056F0" w:rsidRDefault="00EE0023" w:rsidP="009056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6C69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9056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6C69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9056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6C6919" w:rsidRPr="00FF6024" w:rsidRDefault="00EE0023" w:rsidP="00FF602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E002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30.12.202</w:t>
            </w:r>
            <w:r w:rsidR="00FF602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6C6919" w:rsidRPr="00786F4B" w:rsidRDefault="00786F4B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C6919" w:rsidRPr="00F71144" w:rsidRDefault="006C6919" w:rsidP="00624E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6C6919" w:rsidRPr="006C5800" w:rsidRDefault="00186071" w:rsidP="00B61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30000000</w:t>
            </w:r>
          </w:p>
        </w:tc>
      </w:tr>
      <w:tr w:rsidR="00D149BD" w:rsidRPr="00F71144" w:rsidTr="00624EBA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149BD" w:rsidRPr="00F71144" w:rsidTr="006C5800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56DC4" w:rsidRPr="00F71144" w:rsidTr="006C5800">
        <w:trPr>
          <w:trHeight w:val="155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456DC4" w:rsidRPr="00B6159C" w:rsidRDefault="00456DC4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456DC4" w:rsidRPr="00F71144" w:rsidRDefault="00456DC4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«Քյավառ Սերվիս» ՍՊԸ</w:t>
            </w:r>
          </w:p>
        </w:tc>
        <w:tc>
          <w:tcPr>
            <w:tcW w:w="29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DC4" w:rsidRPr="00456DC4" w:rsidRDefault="00456DC4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Գավառ, Ազատության 41/5</w:t>
            </w:r>
          </w:p>
          <w:p w:rsidR="00456DC4" w:rsidRPr="00234C92" w:rsidRDefault="00456DC4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094-067-057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DC4" w:rsidRPr="006C5800" w:rsidRDefault="00A61AD4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7" w:history="1">
              <w:r w:rsidR="00186071" w:rsidRPr="00721394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Qyavar.servis@mail.ru</w:t>
              </w:r>
            </w:hyperlink>
            <w:r w:rsidR="001860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DC4" w:rsidRPr="006C5800" w:rsidRDefault="00186071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2500011209980100</w:t>
            </w:r>
          </w:p>
        </w:tc>
        <w:tc>
          <w:tcPr>
            <w:tcW w:w="2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DC4" w:rsidRPr="006C5800" w:rsidRDefault="00186071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08420926</w:t>
            </w:r>
          </w:p>
        </w:tc>
      </w:tr>
      <w:tr w:rsidR="00456DC4" w:rsidRPr="00F71144" w:rsidTr="006C5800">
        <w:trPr>
          <w:trHeight w:val="155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456DC4" w:rsidRPr="00456DC4" w:rsidRDefault="00456DC4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456DC4" w:rsidRPr="00456DC4" w:rsidRDefault="00456DC4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56D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ԳԱԲՍ</w:t>
            </w: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456D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ԳՐՈՒՊ</w:t>
            </w: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456D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  <w:p w:rsidR="00456DC4" w:rsidRPr="00DB3259" w:rsidRDefault="00456DC4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56D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ԹՐԱՖՖԻՔ</w:t>
            </w: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456D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29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DC4" w:rsidRPr="00456DC4" w:rsidRDefault="00456DC4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Երևան, Ջրվեժ բանավան 12շ. 12</w:t>
            </w:r>
          </w:p>
          <w:p w:rsidR="00456DC4" w:rsidRPr="00456DC4" w:rsidRDefault="00456DC4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041-311-022</w:t>
            </w:r>
          </w:p>
          <w:p w:rsidR="00456DC4" w:rsidRPr="00456DC4" w:rsidRDefault="00456DC4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Գյումրի, Մ. Ավետիսյան 9, բն. 54</w:t>
            </w:r>
          </w:p>
          <w:p w:rsidR="00456DC4" w:rsidRPr="00DB3259" w:rsidRDefault="00456DC4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6D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077-550-022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DC4" w:rsidRDefault="00A61AD4" w:rsidP="00456DC4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="00186071" w:rsidRPr="00721394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Gabsgroup1@gmail.com</w:t>
              </w:r>
            </w:hyperlink>
          </w:p>
          <w:p w:rsidR="00186071" w:rsidRPr="00186071" w:rsidRDefault="00186071" w:rsidP="00456DC4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Traffic.llc@mail.ru</w:t>
            </w:r>
          </w:p>
        </w:tc>
        <w:tc>
          <w:tcPr>
            <w:tcW w:w="1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071" w:rsidRPr="005C1039" w:rsidRDefault="00202DE9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bookmarkStart w:id="0" w:name="_GoBack"/>
            <w:r w:rsidRPr="005C10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19300261339900</w:t>
            </w:r>
          </w:p>
          <w:p w:rsidR="00202DE9" w:rsidRPr="006C5800" w:rsidRDefault="00202DE9" w:rsidP="00456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C10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1570070960900100</w:t>
            </w:r>
            <w:bookmarkEnd w:id="0"/>
          </w:p>
        </w:tc>
        <w:tc>
          <w:tcPr>
            <w:tcW w:w="2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071" w:rsidRPr="00186071" w:rsidRDefault="00186071" w:rsidP="001860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60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01055212</w:t>
            </w:r>
          </w:p>
          <w:p w:rsidR="00456DC4" w:rsidRPr="006C5800" w:rsidRDefault="00186071" w:rsidP="001860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60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05551314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49BD" w:rsidRPr="00F71144" w:rsidTr="006C58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F71144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։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D149BD" w:rsidRPr="00F71144" w:rsidRDefault="00D149BD" w:rsidP="00D149B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hyperlink r:id="rId9" w:history="1">
              <w:r w:rsidRPr="00F71144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dilijan.gnumner@mail.ru</w:t>
              </w:r>
            </w:hyperlink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: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49BD" w:rsidRPr="00F71144" w:rsidTr="006C5800">
        <w:trPr>
          <w:trHeight w:val="475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տեղեկագրում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49BD" w:rsidRPr="00F71144" w:rsidTr="006C5800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49BD" w:rsidRPr="00F71144" w:rsidTr="006C5800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բողոքները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7114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-</w:t>
            </w: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49BD" w:rsidRPr="00F71144" w:rsidTr="006C5800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149BD" w:rsidRPr="00F71144" w:rsidTr="00624EBA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D149BD" w:rsidRPr="00F71144" w:rsidRDefault="00D149BD" w:rsidP="00D149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49BD" w:rsidRPr="00F71144" w:rsidTr="00624EBA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114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49BD" w:rsidRPr="00F71144" w:rsidTr="006C5800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9BD" w:rsidRPr="00F71144" w:rsidRDefault="00D149BD" w:rsidP="00D149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11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149BD" w:rsidRPr="00F71144" w:rsidTr="006C5800">
        <w:trPr>
          <w:trHeight w:val="47"/>
        </w:trPr>
        <w:tc>
          <w:tcPr>
            <w:tcW w:w="3328" w:type="dxa"/>
            <w:gridSpan w:val="9"/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7" w:type="dxa"/>
            <w:gridSpan w:val="16"/>
            <w:shd w:val="clear" w:color="auto" w:fill="auto"/>
            <w:vAlign w:val="center"/>
          </w:tcPr>
          <w:p w:rsidR="00D149BD" w:rsidRPr="00F71144" w:rsidRDefault="00D149BD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11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0268-2-33-75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D149BD" w:rsidRPr="00F71144" w:rsidRDefault="00A61AD4" w:rsidP="00D149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="00D149BD" w:rsidRPr="00F711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dilijan.gnumner@mail.ru</w:t>
              </w:r>
            </w:hyperlink>
          </w:p>
        </w:tc>
      </w:tr>
    </w:tbl>
    <w:p w:rsidR="00671CC5" w:rsidRPr="0022631D" w:rsidRDefault="00671CC5" w:rsidP="00671CC5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671CC5" w:rsidRPr="001A1999" w:rsidRDefault="00671CC5" w:rsidP="00671CC5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532355" w:rsidRDefault="00532355"/>
    <w:sectPr w:rsidR="00532355" w:rsidSect="00671CC5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AD4" w:rsidRDefault="00A61AD4" w:rsidP="00671CC5">
      <w:pPr>
        <w:spacing w:before="0" w:after="0"/>
      </w:pPr>
      <w:r>
        <w:separator/>
      </w:r>
    </w:p>
  </w:endnote>
  <w:endnote w:type="continuationSeparator" w:id="0">
    <w:p w:rsidR="00A61AD4" w:rsidRDefault="00A61AD4" w:rsidP="00671C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AD4" w:rsidRDefault="00A61AD4" w:rsidP="00671CC5">
      <w:pPr>
        <w:spacing w:before="0" w:after="0"/>
      </w:pPr>
      <w:r>
        <w:separator/>
      </w:r>
    </w:p>
  </w:footnote>
  <w:footnote w:type="continuationSeparator" w:id="0">
    <w:p w:rsidR="00A61AD4" w:rsidRDefault="00A61AD4" w:rsidP="00671CC5">
      <w:pPr>
        <w:spacing w:before="0" w:after="0"/>
      </w:pPr>
      <w:r>
        <w:continuationSeparator/>
      </w:r>
    </w:p>
  </w:footnote>
  <w:footnote w:id="1">
    <w:p w:rsidR="00624EBA" w:rsidRPr="00541A77" w:rsidRDefault="00624EBA" w:rsidP="00671CC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24EBA" w:rsidRPr="002D0BF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24EBA" w:rsidRPr="002D0BF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24EBA" w:rsidRPr="002D0BF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4EBA" w:rsidRPr="002D0BF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24EBA" w:rsidRPr="00871366" w:rsidRDefault="00624EBA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149BD" w:rsidRPr="002D0BF6" w:rsidRDefault="00D149BD" w:rsidP="00671C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149BD" w:rsidRPr="0078682E" w:rsidRDefault="00D149BD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D149BD" w:rsidRPr="0078682E" w:rsidRDefault="00D149BD" w:rsidP="00671C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D149BD" w:rsidRPr="00005B9C" w:rsidRDefault="00D149BD" w:rsidP="00671CC5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C5"/>
    <w:rsid w:val="0000180C"/>
    <w:rsid w:val="00041F3A"/>
    <w:rsid w:val="000509E6"/>
    <w:rsid w:val="00081283"/>
    <w:rsid w:val="000A6C0C"/>
    <w:rsid w:val="000C655A"/>
    <w:rsid w:val="00157DFD"/>
    <w:rsid w:val="00172774"/>
    <w:rsid w:val="00181377"/>
    <w:rsid w:val="00186071"/>
    <w:rsid w:val="001B7889"/>
    <w:rsid w:val="002000EC"/>
    <w:rsid w:val="00202DE9"/>
    <w:rsid w:val="00234C92"/>
    <w:rsid w:val="00262A87"/>
    <w:rsid w:val="00271D66"/>
    <w:rsid w:val="002A177E"/>
    <w:rsid w:val="00314C2D"/>
    <w:rsid w:val="00346D96"/>
    <w:rsid w:val="00354683"/>
    <w:rsid w:val="00376AB3"/>
    <w:rsid w:val="003F7818"/>
    <w:rsid w:val="00456DC4"/>
    <w:rsid w:val="004E1418"/>
    <w:rsid w:val="00507140"/>
    <w:rsid w:val="00520268"/>
    <w:rsid w:val="00532355"/>
    <w:rsid w:val="00550E4F"/>
    <w:rsid w:val="0056582B"/>
    <w:rsid w:val="00583EFF"/>
    <w:rsid w:val="005C1039"/>
    <w:rsid w:val="00624EBA"/>
    <w:rsid w:val="006303C8"/>
    <w:rsid w:val="00635DB6"/>
    <w:rsid w:val="00671CC5"/>
    <w:rsid w:val="006A0ABA"/>
    <w:rsid w:val="006C5800"/>
    <w:rsid w:val="006C6919"/>
    <w:rsid w:val="00714AA8"/>
    <w:rsid w:val="00737F1D"/>
    <w:rsid w:val="007509E9"/>
    <w:rsid w:val="00786F4B"/>
    <w:rsid w:val="007E105A"/>
    <w:rsid w:val="00805EAC"/>
    <w:rsid w:val="0084527F"/>
    <w:rsid w:val="008478DD"/>
    <w:rsid w:val="00851421"/>
    <w:rsid w:val="008E11D2"/>
    <w:rsid w:val="008E395B"/>
    <w:rsid w:val="00903022"/>
    <w:rsid w:val="009056F0"/>
    <w:rsid w:val="009073D1"/>
    <w:rsid w:val="00991E72"/>
    <w:rsid w:val="009F698F"/>
    <w:rsid w:val="009F6FA5"/>
    <w:rsid w:val="00A33B70"/>
    <w:rsid w:val="00A40174"/>
    <w:rsid w:val="00A45CFC"/>
    <w:rsid w:val="00A61AD4"/>
    <w:rsid w:val="00A725A1"/>
    <w:rsid w:val="00A7468C"/>
    <w:rsid w:val="00A9106F"/>
    <w:rsid w:val="00AC39E1"/>
    <w:rsid w:val="00B3383F"/>
    <w:rsid w:val="00B6159C"/>
    <w:rsid w:val="00B911E8"/>
    <w:rsid w:val="00BA33C4"/>
    <w:rsid w:val="00BC7F50"/>
    <w:rsid w:val="00BF0E8E"/>
    <w:rsid w:val="00C12EBF"/>
    <w:rsid w:val="00C26E03"/>
    <w:rsid w:val="00C32D0F"/>
    <w:rsid w:val="00C37904"/>
    <w:rsid w:val="00C536B7"/>
    <w:rsid w:val="00C54239"/>
    <w:rsid w:val="00C64F5E"/>
    <w:rsid w:val="00CB774E"/>
    <w:rsid w:val="00CF1953"/>
    <w:rsid w:val="00D019F5"/>
    <w:rsid w:val="00D149BD"/>
    <w:rsid w:val="00D14ACE"/>
    <w:rsid w:val="00D442AA"/>
    <w:rsid w:val="00DB3259"/>
    <w:rsid w:val="00E11B28"/>
    <w:rsid w:val="00E1774D"/>
    <w:rsid w:val="00E20738"/>
    <w:rsid w:val="00EC4AAC"/>
    <w:rsid w:val="00EE0023"/>
    <w:rsid w:val="00F150A9"/>
    <w:rsid w:val="00F239A3"/>
    <w:rsid w:val="00F506CC"/>
    <w:rsid w:val="00F56844"/>
    <w:rsid w:val="00F71144"/>
    <w:rsid w:val="00FD696C"/>
    <w:rsid w:val="00FF39C2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E3FB8-7CD8-47B8-B22D-D2895279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CC5"/>
    <w:pPr>
      <w:spacing w:before="360" w:after="240"/>
      <w:ind w:left="576" w:hanging="57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NTHarmonica" w:eastAsia="Times New Roman" w:hAnsi="NTHarmonica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71CC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71CC5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671C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0268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F7114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71144"/>
    <w:rPr>
      <w:rFonts w:ascii="Baltica" w:eastAsia="Times New Roman" w:hAnsi="Baltica"/>
      <w:lang w:val="af-ZA"/>
    </w:rPr>
  </w:style>
  <w:style w:type="paragraph" w:customStyle="1" w:styleId="Default">
    <w:name w:val="Default"/>
    <w:rsid w:val="00B6159C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1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sgroup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yavar.servis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ilijan.gnumne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lijan.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1C729-8DD0-4D20-9454-DF184513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51</cp:revision>
  <cp:lastPrinted>2025-08-28T07:04:00Z</cp:lastPrinted>
  <dcterms:created xsi:type="dcterms:W3CDTF">2021-07-07T07:59:00Z</dcterms:created>
  <dcterms:modified xsi:type="dcterms:W3CDTF">2026-04-16T11:03:00Z</dcterms:modified>
</cp:coreProperties>
</file>